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2EAE73A5"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DB4FDE">
        <w:rPr>
          <w:bCs/>
          <w:noProof w:val="0"/>
          <w:sz w:val="24"/>
          <w:szCs w:val="24"/>
        </w:rPr>
        <w:t>9</w:t>
      </w:r>
      <w:r w:rsidRPr="00B266B0">
        <w:rPr>
          <w:bCs/>
          <w:noProof w:val="0"/>
          <w:sz w:val="24"/>
          <w:szCs w:val="24"/>
        </w:rPr>
        <w:tab/>
      </w:r>
      <w:r w:rsidR="00D2306D" w:rsidRPr="00D2306D">
        <w:rPr>
          <w:bCs/>
          <w:noProof w:val="0"/>
          <w:sz w:val="24"/>
          <w:szCs w:val="24"/>
        </w:rPr>
        <w:t>R2-2</w:t>
      </w:r>
      <w:r w:rsidR="00DB4FDE">
        <w:rPr>
          <w:bCs/>
          <w:noProof w:val="0"/>
          <w:sz w:val="24"/>
          <w:szCs w:val="24"/>
        </w:rPr>
        <w:t>50</w:t>
      </w:r>
      <w:r w:rsidR="00243160">
        <w:rPr>
          <w:bCs/>
          <w:noProof w:val="0"/>
          <w:sz w:val="24"/>
          <w:szCs w:val="24"/>
        </w:rPr>
        <w:t>0220</w:t>
      </w:r>
    </w:p>
    <w:p w14:paraId="11776FA6" w14:textId="60BC37C7" w:rsidR="00A209D6" w:rsidRPr="00465587" w:rsidRDefault="00DB4FDE" w:rsidP="005D7358">
      <w:pPr>
        <w:pStyle w:val="Header"/>
        <w:tabs>
          <w:tab w:val="right" w:pos="9639"/>
        </w:tabs>
        <w:jc w:val="both"/>
        <w:rPr>
          <w:bCs/>
          <w:sz w:val="24"/>
          <w:szCs w:val="24"/>
          <w:lang w:eastAsia="zh-CN"/>
        </w:rPr>
      </w:pPr>
      <w:r w:rsidRPr="00DB4FDE">
        <w:rPr>
          <w:sz w:val="24"/>
          <w:lang w:val="de-DE" w:eastAsia="x-none"/>
        </w:rPr>
        <w:t>Athens, Greece, Feb. 17th – 21st, 2025</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25172CA"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B40218">
        <w:rPr>
          <w:rFonts w:eastAsia="SimSun"/>
          <w:b/>
          <w:bCs/>
          <w:sz w:val="24"/>
          <w:szCs w:val="20"/>
          <w:lang w:val="en-GB" w:eastAsia="en-US"/>
        </w:rPr>
        <w:t xml:space="preserve">Broadcast </w:t>
      </w:r>
      <w:r w:rsidR="00DB4FDE">
        <w:rPr>
          <w:rFonts w:eastAsia="SimSun"/>
          <w:b/>
          <w:bCs/>
          <w:sz w:val="24"/>
          <w:szCs w:val="20"/>
          <w:lang w:val="en-GB" w:eastAsia="en-US"/>
        </w:rPr>
        <w:t>service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1A697110" w14:textId="135FA5AE" w:rsidR="00F61EF6" w:rsidRDefault="003A1069" w:rsidP="005D7358">
      <w:pPr>
        <w:jc w:val="both"/>
      </w:pPr>
      <w:r>
        <w:t xml:space="preserve">For Rel-19 NTN, one objective is </w:t>
      </w:r>
      <w:r w:rsidR="00BC6387">
        <w:t xml:space="preserve">to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5D7358">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5D7358">
            <w:pPr>
              <w:overflowPunct w:val="0"/>
              <w:autoSpaceDE w:val="0"/>
              <w:autoSpaceDN w:val="0"/>
              <w:adjustRightInd w:val="0"/>
              <w:spacing w:after="0" w:line="276" w:lineRule="auto"/>
              <w:jc w:val="both"/>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38AB358A"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CA2222">
        <w:t xml:space="preserve">the </w:t>
      </w:r>
      <w:r w:rsidR="00F723DB">
        <w:t xml:space="preserve">MBS </w:t>
      </w:r>
      <w:r w:rsidR="00CA2222">
        <w:t>broadcast</w:t>
      </w:r>
      <w:r w:rsidR="00F723DB">
        <w:t xml:space="preserve"> intended</w:t>
      </w:r>
      <w:r w:rsidR="00CA2222">
        <w:t xml:space="preserve"> service area</w:t>
      </w:r>
      <w:r w:rsidR="003677BD">
        <w:t>,</w:t>
      </w:r>
      <w:r w:rsidR="00F723DB">
        <w:t xml:space="preserve"> </w:t>
      </w:r>
      <w:r w:rsidR="00B175B5">
        <w:t>and discuss</w:t>
      </w:r>
      <w:r w:rsidR="009842FC">
        <w:t xml:space="preserve"> service area for ETWS</w:t>
      </w:r>
      <w:r>
        <w:t xml:space="preserve">. </w:t>
      </w:r>
    </w:p>
    <w:p w14:paraId="51ABF603" w14:textId="0AB9DEFD" w:rsidR="00DC6A61" w:rsidRDefault="00DC6A61" w:rsidP="005D7358">
      <w:pPr>
        <w:pStyle w:val="Heading1"/>
        <w:jc w:val="both"/>
      </w:pPr>
      <w:r>
        <w:t>Discussion</w:t>
      </w:r>
    </w:p>
    <w:p w14:paraId="540134F7" w14:textId="1B31CEE5" w:rsidR="00605CF7" w:rsidRDefault="00B413AD" w:rsidP="005D7358">
      <w:pPr>
        <w:pStyle w:val="Heading2"/>
        <w:jc w:val="both"/>
      </w:pPr>
      <w:r>
        <w:t xml:space="preserve">MBS </w:t>
      </w:r>
      <w:r w:rsidR="00CE282B">
        <w:t>intended service area</w:t>
      </w:r>
    </w:p>
    <w:p w14:paraId="55F90E0D" w14:textId="7B474F91" w:rsidR="00946358" w:rsidRDefault="00B413AD" w:rsidP="004E656D">
      <w:pPr>
        <w:spacing w:after="0"/>
        <w:jc w:val="both"/>
        <w:rPr>
          <w:lang w:eastAsia="en-US"/>
        </w:rPr>
      </w:pPr>
      <w:r>
        <w:t>RAN2 has made several agreements regarding the signaling of MBS intended service area.</w:t>
      </w:r>
      <w:r w:rsidR="004E656D">
        <w:t xml:space="preserve"> As a s</w:t>
      </w:r>
      <w:r w:rsidR="00946358">
        <w:rPr>
          <w:lang w:eastAsia="en-US"/>
        </w:rPr>
        <w:t>ummar</w:t>
      </w:r>
      <w:r w:rsidR="004E656D">
        <w:rPr>
          <w:lang w:eastAsia="en-US"/>
        </w:rPr>
        <w:t>y,</w:t>
      </w:r>
    </w:p>
    <w:p w14:paraId="2CD7EA0C" w14:textId="0AEEDF68" w:rsidR="00946358" w:rsidRDefault="004E656D" w:rsidP="00946358">
      <w:pPr>
        <w:pStyle w:val="ListParagraph"/>
        <w:numPr>
          <w:ilvl w:val="0"/>
          <w:numId w:val="12"/>
        </w:numPr>
        <w:jc w:val="both"/>
        <w:rPr>
          <w:sz w:val="20"/>
          <w:lang w:eastAsia="en-US"/>
        </w:rPr>
      </w:pPr>
      <w:r>
        <w:rPr>
          <w:sz w:val="20"/>
        </w:rPr>
        <w:t>a</w:t>
      </w:r>
      <w:r w:rsidR="00BD16AA" w:rsidRPr="00BD16AA">
        <w:rPr>
          <w:sz w:val="20"/>
        </w:rPr>
        <w:t xml:space="preserve"> new SIB provides a list of intended service areas</w:t>
      </w:r>
      <w:r w:rsidR="005F7764">
        <w:rPr>
          <w:sz w:val="20"/>
        </w:rPr>
        <w:t>, FFS how to refer to an intended service area (e.g., index or ID)</w:t>
      </w:r>
      <w:r>
        <w:rPr>
          <w:sz w:val="20"/>
        </w:rPr>
        <w:t>;</w:t>
      </w:r>
    </w:p>
    <w:p w14:paraId="23E04EF7" w14:textId="2F1D7A8C" w:rsidR="004E656D" w:rsidRPr="004E656D" w:rsidRDefault="004E656D" w:rsidP="004E656D">
      <w:pPr>
        <w:pStyle w:val="ListParagraph"/>
        <w:numPr>
          <w:ilvl w:val="0"/>
          <w:numId w:val="12"/>
        </w:numPr>
        <w:jc w:val="both"/>
        <w:rPr>
          <w:sz w:val="20"/>
          <w:lang w:eastAsia="en-US"/>
        </w:rPr>
      </w:pPr>
      <w:r>
        <w:rPr>
          <w:sz w:val="20"/>
          <w:lang w:eastAsia="en-US"/>
        </w:rPr>
        <w:t>i</w:t>
      </w:r>
      <w:r w:rsidR="00BD16AA">
        <w:rPr>
          <w:sz w:val="20"/>
          <w:lang w:eastAsia="en-US"/>
        </w:rPr>
        <w:t xml:space="preserve">n MCCH, </w:t>
      </w:r>
      <w:r w:rsidR="005F7764">
        <w:rPr>
          <w:sz w:val="20"/>
          <w:lang w:eastAsia="en-US"/>
        </w:rPr>
        <w:t xml:space="preserve">each MBS session is associated to intended service area ID(s). </w:t>
      </w:r>
    </w:p>
    <w:p w14:paraId="7FB4B6CD" w14:textId="1DAD9BB9" w:rsidR="00B175B5" w:rsidRDefault="00B175B5" w:rsidP="004E656D">
      <w:pPr>
        <w:jc w:val="both"/>
        <w:rPr>
          <w:lang w:eastAsia="en-US"/>
        </w:rPr>
      </w:pPr>
      <w:r>
        <w:rPr>
          <w:lang w:eastAsia="en-US"/>
        </w:rPr>
        <w:t>Regarding the FFS, we think the simple solution is to define an ID for each intended service area.</w:t>
      </w:r>
      <w:r w:rsidR="00DA25D4">
        <w:rPr>
          <w:lang w:eastAsia="en-US"/>
        </w:rPr>
        <w:t xml:space="preserve"> To associated to </w:t>
      </w:r>
      <w:proofErr w:type="gramStart"/>
      <w:r w:rsidR="00DA25D4">
        <w:rPr>
          <w:lang w:eastAsia="en-US"/>
        </w:rPr>
        <w:t>a</w:t>
      </w:r>
      <w:proofErr w:type="gramEnd"/>
      <w:r w:rsidR="00DA25D4">
        <w:rPr>
          <w:lang w:eastAsia="en-US"/>
        </w:rPr>
        <w:t xml:space="preserve"> MBS session, one or multiple intended service area IDs can be included in </w:t>
      </w:r>
      <w:r w:rsidR="00DA25D4" w:rsidRPr="00DA25D4">
        <w:rPr>
          <w:lang w:eastAsia="en-US"/>
        </w:rPr>
        <w:t>MBS-</w:t>
      </w:r>
      <w:proofErr w:type="spellStart"/>
      <w:r w:rsidR="00DA25D4" w:rsidRPr="00DA25D4">
        <w:rPr>
          <w:lang w:eastAsia="en-US"/>
        </w:rPr>
        <w:t>SessionInfo</w:t>
      </w:r>
      <w:proofErr w:type="spellEnd"/>
      <w:r w:rsidR="00DA25D4">
        <w:rPr>
          <w:lang w:eastAsia="en-US"/>
        </w:rPr>
        <w:t xml:space="preserve"> in MCCH.</w:t>
      </w:r>
    </w:p>
    <w:p w14:paraId="5404CB2E" w14:textId="1B13A4D6" w:rsidR="00B175B5" w:rsidRPr="00B175B5" w:rsidRDefault="00B175B5" w:rsidP="004E656D">
      <w:pPr>
        <w:jc w:val="both"/>
        <w:rPr>
          <w:b/>
          <w:lang w:eastAsia="en-US"/>
        </w:rPr>
      </w:pPr>
      <w:r w:rsidRPr="00B175B5">
        <w:rPr>
          <w:b/>
          <w:lang w:eastAsia="en-US"/>
        </w:rPr>
        <w:t xml:space="preserve">Proposal 1: </w:t>
      </w:r>
      <w:r w:rsidR="00C6198C">
        <w:rPr>
          <w:b/>
          <w:lang w:eastAsia="en-US"/>
        </w:rPr>
        <w:t>In the new SIB, a</w:t>
      </w:r>
      <w:r w:rsidRPr="00B175B5">
        <w:rPr>
          <w:b/>
          <w:lang w:eastAsia="en-US"/>
        </w:rPr>
        <w:t xml:space="preserve">n ID is used to identify each </w:t>
      </w:r>
      <w:r w:rsidR="00C6198C">
        <w:rPr>
          <w:b/>
          <w:lang w:eastAsia="en-US"/>
        </w:rPr>
        <w:t xml:space="preserve">MBS </w:t>
      </w:r>
      <w:r w:rsidRPr="00B175B5">
        <w:rPr>
          <w:b/>
          <w:lang w:eastAsia="en-US"/>
        </w:rPr>
        <w:t>intended service area.</w:t>
      </w:r>
    </w:p>
    <w:p w14:paraId="371075D0" w14:textId="501F0E3D" w:rsidR="004E656D" w:rsidRDefault="00B175B5" w:rsidP="004E656D">
      <w:pPr>
        <w:jc w:val="both"/>
        <w:rPr>
          <w:lang w:eastAsia="en-US"/>
        </w:rPr>
      </w:pPr>
      <w:r>
        <w:rPr>
          <w:lang w:eastAsia="en-US"/>
        </w:rPr>
        <w:t>UE can utilize the list of intended service areas to skip acquiring MCCH if UE is not in any intended areas</w:t>
      </w:r>
      <w:r w:rsidR="004E656D">
        <w:rPr>
          <w:lang w:eastAsia="en-US"/>
        </w:rPr>
        <w:t>.</w:t>
      </w:r>
      <w:r w:rsidR="00DA25D4">
        <w:rPr>
          <w:lang w:eastAsia="en-US"/>
        </w:rPr>
        <w:t xml:space="preserve"> </w:t>
      </w:r>
      <w:r w:rsidR="002865DB">
        <w:rPr>
          <w:lang w:eastAsia="en-US"/>
        </w:rPr>
        <w:t xml:space="preserve">If UE is in an intended service area, UE acquires MCCH and receives the associated MBS session by receiving MTCH. Note this requires that NW </w:t>
      </w:r>
      <w:r w:rsidR="006079AA">
        <w:rPr>
          <w:lang w:eastAsia="en-US"/>
        </w:rPr>
        <w:t>indicates</w:t>
      </w:r>
      <w:r w:rsidR="002865DB">
        <w:rPr>
          <w:lang w:eastAsia="en-US"/>
        </w:rPr>
        <w:t xml:space="preserve"> the intended service areas of all MBS sessions. </w:t>
      </w:r>
    </w:p>
    <w:p w14:paraId="54583B0A" w14:textId="16321427" w:rsidR="00B175B5" w:rsidRDefault="00B175B5" w:rsidP="004E656D">
      <w:pPr>
        <w:jc w:val="both"/>
        <w:rPr>
          <w:b/>
          <w:lang w:eastAsia="en-US"/>
        </w:rPr>
      </w:pPr>
      <w:r w:rsidRPr="00B175B5">
        <w:rPr>
          <w:b/>
          <w:lang w:eastAsia="en-US"/>
        </w:rPr>
        <w:t xml:space="preserve">Proposal 2: If UE is not in any intended </w:t>
      </w:r>
      <w:r w:rsidR="00BA0612">
        <w:rPr>
          <w:b/>
          <w:lang w:eastAsia="en-US"/>
        </w:rPr>
        <w:t xml:space="preserve">service </w:t>
      </w:r>
      <w:r w:rsidRPr="00B175B5">
        <w:rPr>
          <w:b/>
          <w:lang w:eastAsia="en-US"/>
        </w:rPr>
        <w:t>areas, UE does not need to acquire MCCH.</w:t>
      </w:r>
    </w:p>
    <w:p w14:paraId="7FA846E0" w14:textId="77777777" w:rsidR="00B60E57" w:rsidRDefault="00CA06D8" w:rsidP="00CA06D8">
      <w:pPr>
        <w:jc w:val="both"/>
        <w:rPr>
          <w:lang w:eastAsia="en-US"/>
        </w:rPr>
      </w:pPr>
      <w:r>
        <w:rPr>
          <w:lang w:eastAsia="en-US"/>
        </w:rPr>
        <w:t xml:space="preserve">RAN2 has agreed that both (quasi)-earth-fixed and earth-moving cells are supported for MBS broadcast service. We understand the intended service area represents a fixed geographic area on the ground for both cases. However, due to the fast movement of quasi-earth-fixed or earth-moving cells, the cell may provide an MBS broadcast service to an intended area for a quite short duration, which will lead to frequent updates of MBS broadcast service and the associate intended area and, thus, UE frequent acquisitions of SIB or MCCH. This is different from unicast service which is UE specific and does not need to provide intended service area. </w:t>
      </w:r>
      <w:r w:rsidR="004C4CA2">
        <w:rPr>
          <w:lang w:eastAsia="en-US"/>
        </w:rPr>
        <w:lastRenderedPageBreak/>
        <w:t xml:space="preserve">To avoid this issue, some additional information (e.g., duration, etc.) can be provided for an MBS broadcast service and its intended area for quasi-earth-fixed or earth-moving cells. </w:t>
      </w:r>
    </w:p>
    <w:p w14:paraId="7653A8CD" w14:textId="2F8D1D47" w:rsidR="00CA06D8" w:rsidRDefault="007E2F16" w:rsidP="00CA06D8">
      <w:pPr>
        <w:jc w:val="both"/>
        <w:rPr>
          <w:lang w:eastAsia="en-US"/>
        </w:rPr>
      </w:pPr>
      <w:r>
        <w:rPr>
          <w:lang w:eastAsia="en-US"/>
        </w:rPr>
        <w:t xml:space="preserve">For example, a quasi-earth-fixed or earth-moving cell can signal </w:t>
      </w:r>
      <w:r w:rsidRPr="007E2F16">
        <w:rPr>
          <w:lang w:eastAsia="en-US"/>
        </w:rPr>
        <w:t xml:space="preserve">intended </w:t>
      </w:r>
      <w:r>
        <w:rPr>
          <w:lang w:eastAsia="en-US"/>
        </w:rPr>
        <w:t xml:space="preserve">service </w:t>
      </w:r>
      <w:r w:rsidRPr="007E2F16">
        <w:rPr>
          <w:lang w:eastAsia="en-US"/>
        </w:rPr>
        <w:t>area</w:t>
      </w:r>
      <w:r>
        <w:rPr>
          <w:lang w:eastAsia="en-US"/>
        </w:rPr>
        <w:t xml:space="preserve">s for </w:t>
      </w:r>
      <w:r w:rsidRPr="007E2F16">
        <w:rPr>
          <w:lang w:eastAsia="en-US"/>
        </w:rPr>
        <w:t>MBS broadcast service</w:t>
      </w:r>
      <w:r>
        <w:rPr>
          <w:lang w:eastAsia="en-US"/>
        </w:rPr>
        <w:t>s</w:t>
      </w:r>
      <w:r w:rsidRPr="007E2F16">
        <w:rPr>
          <w:lang w:eastAsia="en-US"/>
        </w:rPr>
        <w:t xml:space="preserve"> </w:t>
      </w:r>
      <w:r>
        <w:rPr>
          <w:lang w:eastAsia="en-US"/>
        </w:rPr>
        <w:t xml:space="preserve">that are to be provided in the future and indicate the time interval during which the service is going to provide. In this way, the intended service areas and the associated MBS broadcast services are announced in advance, and UE only considers to receive a service when the </w:t>
      </w:r>
      <w:r w:rsidR="00AB3E77">
        <w:rPr>
          <w:lang w:eastAsia="en-US"/>
        </w:rPr>
        <w:t>service provision</w:t>
      </w:r>
      <w:r>
        <w:rPr>
          <w:lang w:eastAsia="en-US"/>
        </w:rPr>
        <w:t xml:space="preserve"> </w:t>
      </w:r>
      <w:r w:rsidR="00AB3E77">
        <w:rPr>
          <w:lang w:eastAsia="en-US"/>
        </w:rPr>
        <w:t>time</w:t>
      </w:r>
      <w:r>
        <w:rPr>
          <w:lang w:eastAsia="en-US"/>
        </w:rPr>
        <w:t xml:space="preserve"> comes. </w:t>
      </w:r>
      <w:r w:rsidR="00AB3E77">
        <w:rPr>
          <w:lang w:eastAsia="en-US"/>
        </w:rPr>
        <w:t>If NW can plan in advance the MBS broadcast service in quasi-earth-fixed or earth-moving cells (e.g., based on the trajectory and constellation of satellites), t</w:t>
      </w:r>
      <w:r>
        <w:rPr>
          <w:lang w:eastAsia="en-US"/>
        </w:rPr>
        <w:t xml:space="preserve">his approach </w:t>
      </w:r>
      <w:r w:rsidR="00AB3E77">
        <w:rPr>
          <w:lang w:eastAsia="en-US"/>
        </w:rPr>
        <w:t xml:space="preserve">can </w:t>
      </w:r>
      <w:r>
        <w:rPr>
          <w:lang w:eastAsia="en-US"/>
        </w:rPr>
        <w:t xml:space="preserve">reduce </w:t>
      </w:r>
      <w:r w:rsidR="00AB3E77">
        <w:rPr>
          <w:lang w:eastAsia="en-US"/>
        </w:rPr>
        <w:t xml:space="preserve">frequent </w:t>
      </w:r>
      <w:r>
        <w:rPr>
          <w:lang w:eastAsia="en-US"/>
        </w:rPr>
        <w:t>update</w:t>
      </w:r>
      <w:r w:rsidR="00AB3E77">
        <w:rPr>
          <w:lang w:eastAsia="en-US"/>
        </w:rPr>
        <w:t>s</w:t>
      </w:r>
      <w:r w:rsidR="00D96422">
        <w:rPr>
          <w:lang w:eastAsia="en-US"/>
        </w:rPr>
        <w:t>/acquisition</w:t>
      </w:r>
      <w:r>
        <w:rPr>
          <w:lang w:eastAsia="en-US"/>
        </w:rPr>
        <w:t xml:space="preserve"> of the </w:t>
      </w:r>
      <w:r w:rsidR="00B60E57">
        <w:rPr>
          <w:lang w:eastAsia="en-US"/>
        </w:rPr>
        <w:t xml:space="preserve">intended service areas and the associated MBS broadcast services </w:t>
      </w:r>
      <w:r w:rsidR="00AB3E77">
        <w:rPr>
          <w:lang w:eastAsia="en-US"/>
        </w:rPr>
        <w:t>in SIB and MCCH.</w:t>
      </w:r>
    </w:p>
    <w:p w14:paraId="027FC300" w14:textId="34698056" w:rsidR="00CA06D8" w:rsidRPr="00D96E45" w:rsidRDefault="00CA06D8" w:rsidP="00CA06D8">
      <w:pPr>
        <w:jc w:val="both"/>
        <w:rPr>
          <w:b/>
          <w:lang w:eastAsia="en-US"/>
        </w:rPr>
      </w:pPr>
      <w:r w:rsidRPr="00D96E45">
        <w:rPr>
          <w:b/>
          <w:lang w:eastAsia="en-US"/>
        </w:rPr>
        <w:t xml:space="preserve">Proposal </w:t>
      </w:r>
      <w:r w:rsidR="00FC60EF">
        <w:rPr>
          <w:b/>
          <w:lang w:eastAsia="en-US"/>
        </w:rPr>
        <w:t>3</w:t>
      </w:r>
      <w:r w:rsidRPr="00D96E45">
        <w:rPr>
          <w:b/>
          <w:lang w:eastAsia="en-US"/>
        </w:rPr>
        <w:t xml:space="preserve">: Discuss for </w:t>
      </w:r>
      <w:r w:rsidR="007E2F16" w:rsidRPr="007E2F16">
        <w:rPr>
          <w:b/>
          <w:lang w:eastAsia="en-US"/>
        </w:rPr>
        <w:t>quasi-earth-fixed or earth-moving cells</w:t>
      </w:r>
      <w:r w:rsidRPr="00D96E45">
        <w:rPr>
          <w:b/>
          <w:lang w:eastAsia="en-US"/>
        </w:rPr>
        <w:t xml:space="preserve"> how to avoid </w:t>
      </w:r>
      <w:r>
        <w:rPr>
          <w:b/>
          <w:lang w:eastAsia="en-US"/>
        </w:rPr>
        <w:t>NW</w:t>
      </w:r>
      <w:r w:rsidRPr="00D96E45">
        <w:rPr>
          <w:b/>
          <w:lang w:eastAsia="en-US"/>
        </w:rPr>
        <w:t xml:space="preserve"> frequen</w:t>
      </w:r>
      <w:r>
        <w:rPr>
          <w:b/>
          <w:lang w:eastAsia="en-US"/>
        </w:rPr>
        <w:t>t</w:t>
      </w:r>
      <w:r w:rsidRPr="00D96E45">
        <w:rPr>
          <w:b/>
          <w:lang w:eastAsia="en-US"/>
        </w:rPr>
        <w:t xml:space="preserve"> update and </w:t>
      </w:r>
      <w:r>
        <w:rPr>
          <w:b/>
          <w:lang w:eastAsia="en-US"/>
        </w:rPr>
        <w:t xml:space="preserve">UE frequent </w:t>
      </w:r>
      <w:r w:rsidRPr="00D96E45">
        <w:rPr>
          <w:b/>
          <w:lang w:eastAsia="en-US"/>
        </w:rPr>
        <w:t xml:space="preserve">acquisition of information on MBS broadcast service and the intended </w:t>
      </w:r>
      <w:r w:rsidR="00D96422">
        <w:rPr>
          <w:b/>
          <w:lang w:eastAsia="en-US"/>
        </w:rPr>
        <w:t xml:space="preserve">service </w:t>
      </w:r>
      <w:r w:rsidRPr="00D96E45">
        <w:rPr>
          <w:b/>
          <w:lang w:eastAsia="en-US"/>
        </w:rPr>
        <w:t>area.</w:t>
      </w:r>
    </w:p>
    <w:p w14:paraId="18669DBF" w14:textId="3A96A68E" w:rsidR="00333705" w:rsidRDefault="00333705" w:rsidP="00333705">
      <w:pPr>
        <w:pStyle w:val="Heading2"/>
        <w:jc w:val="both"/>
      </w:pPr>
      <w:r>
        <w:t>ETWS service area</w:t>
      </w:r>
    </w:p>
    <w:p w14:paraId="61927154" w14:textId="62099FB3" w:rsidR="00DA4D5B" w:rsidRDefault="007303C5" w:rsidP="004E656D">
      <w:pPr>
        <w:jc w:val="both"/>
        <w:rPr>
          <w:lang w:eastAsia="en-US"/>
        </w:rPr>
      </w:pPr>
      <w:r>
        <w:rPr>
          <w:lang w:eastAsia="en-US"/>
        </w:rPr>
        <w:t>In the SA1 LS reply</w:t>
      </w:r>
      <w:r w:rsidR="007C5294" w:rsidRPr="007C5294">
        <w:t xml:space="preserve"> </w:t>
      </w:r>
      <w:r w:rsidR="007C5294" w:rsidRPr="007C5294">
        <w:rPr>
          <w:lang w:eastAsia="en-US"/>
        </w:rPr>
        <w:t>R2-2500045</w:t>
      </w:r>
      <w:r w:rsidR="007C5294">
        <w:rPr>
          <w:lang w:eastAsia="en-US"/>
        </w:rPr>
        <w:t xml:space="preserve">, SA1 informs the specification of warning notification area for ETWS, introduced in </w:t>
      </w:r>
      <w:r w:rsidR="007C5294" w:rsidRPr="005E3521">
        <w:rPr>
          <w:bCs/>
        </w:rPr>
        <w:t>TS 22.268</w:t>
      </w:r>
      <w:r w:rsidR="007C5294">
        <w:rPr>
          <w:bCs/>
        </w:rPr>
        <w:t>.</w:t>
      </w:r>
      <w:r w:rsidR="007C5294">
        <w:rPr>
          <w:lang w:eastAsia="en-US"/>
        </w:rPr>
        <w:t xml:space="preserve"> </w:t>
      </w:r>
    </w:p>
    <w:p w14:paraId="13C3DA7A" w14:textId="264077BC" w:rsidR="007C5294" w:rsidRDefault="007C5294" w:rsidP="004E656D">
      <w:pPr>
        <w:jc w:val="both"/>
        <w:rPr>
          <w:lang w:eastAsia="en-US"/>
        </w:rPr>
      </w:pPr>
      <w:r w:rsidRPr="007C5294">
        <w:rPr>
          <w:noProof/>
        </w:rPr>
        <w:drawing>
          <wp:inline distT="0" distB="0" distL="0" distR="0" wp14:anchorId="043527D9" wp14:editId="576BD272">
            <wp:extent cx="5943600" cy="1464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464310"/>
                    </a:xfrm>
                    <a:prstGeom prst="rect">
                      <a:avLst/>
                    </a:prstGeom>
                    <a:noFill/>
                    <a:ln>
                      <a:noFill/>
                    </a:ln>
                  </pic:spPr>
                </pic:pic>
              </a:graphicData>
            </a:graphic>
          </wp:inline>
        </w:drawing>
      </w:r>
    </w:p>
    <w:p w14:paraId="29F54974" w14:textId="504CBDAD" w:rsidR="007C5294" w:rsidRDefault="007C5294" w:rsidP="004E656D">
      <w:pPr>
        <w:jc w:val="both"/>
        <w:rPr>
          <w:lang w:eastAsia="en-US"/>
        </w:rPr>
      </w:pPr>
      <w:r>
        <w:rPr>
          <w:lang w:eastAsia="en-US"/>
        </w:rPr>
        <w:t xml:space="preserve">Based on the SA1’s reply, ETWS shall be able to broadcast Warning Notification Area(s) for Primary or Secondary Notification(s). RAN2 can confirm Warning Notification Area is broadcasted in system information. </w:t>
      </w:r>
      <w:r w:rsidR="007453B8">
        <w:rPr>
          <w:lang w:eastAsia="en-US"/>
        </w:rPr>
        <w:t xml:space="preserve">Where to include the Warning Notification Area has to be discussed. </w:t>
      </w:r>
      <w:r w:rsidR="000639C1">
        <w:rPr>
          <w:lang w:eastAsia="en-US"/>
        </w:rPr>
        <w:t xml:space="preserve">In our view, the approach similar to CMAS can be considered, where a </w:t>
      </w:r>
      <w:proofErr w:type="spellStart"/>
      <w:r w:rsidR="000639C1" w:rsidRPr="000639C1">
        <w:rPr>
          <w:lang w:eastAsia="en-US"/>
        </w:rPr>
        <w:t>warningAreaCoordinatesSegment</w:t>
      </w:r>
      <w:proofErr w:type="spellEnd"/>
      <w:r w:rsidR="000639C1">
        <w:rPr>
          <w:lang w:eastAsia="en-US"/>
        </w:rPr>
        <w:t xml:space="preserve"> is included in the notification message. For ETWS, a </w:t>
      </w:r>
      <w:proofErr w:type="spellStart"/>
      <w:r w:rsidR="000639C1" w:rsidRPr="000639C1">
        <w:rPr>
          <w:lang w:eastAsia="en-US"/>
        </w:rPr>
        <w:t>warningAreaCoordinatesSegment</w:t>
      </w:r>
      <w:proofErr w:type="spellEnd"/>
      <w:r w:rsidR="000639C1">
        <w:rPr>
          <w:lang w:eastAsia="en-US"/>
        </w:rPr>
        <w:t xml:space="preserve"> can be included in </w:t>
      </w:r>
      <w:r w:rsidR="00F366E9">
        <w:rPr>
          <w:lang w:eastAsia="en-US"/>
        </w:rPr>
        <w:t>Primary/</w:t>
      </w:r>
      <w:r w:rsidR="000639C1">
        <w:rPr>
          <w:lang w:eastAsia="en-US"/>
        </w:rPr>
        <w:t>Secondary Notification message in SIB7.</w:t>
      </w:r>
    </w:p>
    <w:p w14:paraId="10F6B969" w14:textId="2E4B771A" w:rsidR="007C5294" w:rsidRPr="007303C5" w:rsidRDefault="007C5294" w:rsidP="004E656D">
      <w:pPr>
        <w:jc w:val="both"/>
        <w:rPr>
          <w:lang w:eastAsia="en-US"/>
        </w:rPr>
      </w:pPr>
      <w:r w:rsidRPr="007C5294">
        <w:rPr>
          <w:b/>
          <w:lang w:eastAsia="en-US"/>
        </w:rPr>
        <w:t>Proposal 4:</w:t>
      </w:r>
      <w:r w:rsidR="007453B8">
        <w:rPr>
          <w:b/>
          <w:lang w:eastAsia="en-US"/>
        </w:rPr>
        <w:t xml:space="preserve"> </w:t>
      </w:r>
      <w:r w:rsidRPr="007C5294">
        <w:rPr>
          <w:b/>
          <w:lang w:eastAsia="en-US"/>
        </w:rPr>
        <w:t xml:space="preserve">Introduce </w:t>
      </w:r>
      <w:proofErr w:type="spellStart"/>
      <w:r w:rsidR="00F366E9" w:rsidRPr="00F366E9">
        <w:rPr>
          <w:b/>
          <w:lang w:eastAsia="en-US"/>
        </w:rPr>
        <w:t>warningAreaCoordinatesSegment</w:t>
      </w:r>
      <w:proofErr w:type="spellEnd"/>
      <w:r w:rsidRPr="007C5294">
        <w:rPr>
          <w:b/>
          <w:lang w:eastAsia="en-US"/>
        </w:rPr>
        <w:t xml:space="preserve"> in </w:t>
      </w:r>
      <w:r w:rsidR="000639C1">
        <w:rPr>
          <w:b/>
          <w:lang w:eastAsia="en-US"/>
        </w:rPr>
        <w:t xml:space="preserve">ETWS </w:t>
      </w:r>
      <w:r w:rsidR="00F366E9">
        <w:rPr>
          <w:b/>
          <w:lang w:eastAsia="en-US"/>
        </w:rPr>
        <w:t xml:space="preserve">Primary Notification </w:t>
      </w:r>
      <w:r w:rsidR="00EF57BE">
        <w:rPr>
          <w:b/>
          <w:lang w:eastAsia="en-US"/>
        </w:rPr>
        <w:t>(</w:t>
      </w:r>
      <w:r w:rsidR="00F366E9">
        <w:rPr>
          <w:b/>
          <w:lang w:eastAsia="en-US"/>
        </w:rPr>
        <w:t>SIB6</w:t>
      </w:r>
      <w:r w:rsidR="00EF57BE">
        <w:rPr>
          <w:b/>
          <w:lang w:eastAsia="en-US"/>
        </w:rPr>
        <w:t>)</w:t>
      </w:r>
      <w:r w:rsidR="00F366E9">
        <w:rPr>
          <w:b/>
          <w:lang w:eastAsia="en-US"/>
        </w:rPr>
        <w:t xml:space="preserve"> and </w:t>
      </w:r>
      <w:r w:rsidR="00EF57BE">
        <w:rPr>
          <w:b/>
          <w:lang w:eastAsia="en-US"/>
        </w:rPr>
        <w:t xml:space="preserve">in </w:t>
      </w:r>
      <w:r w:rsidR="00F366E9">
        <w:rPr>
          <w:b/>
          <w:lang w:eastAsia="en-US"/>
        </w:rPr>
        <w:t xml:space="preserve">ETWS </w:t>
      </w:r>
      <w:r w:rsidR="000639C1" w:rsidRPr="000639C1">
        <w:rPr>
          <w:b/>
          <w:lang w:eastAsia="en-US"/>
        </w:rPr>
        <w:t xml:space="preserve">Secondary Notification </w:t>
      </w:r>
      <w:r w:rsidR="00EF57BE">
        <w:rPr>
          <w:b/>
          <w:lang w:eastAsia="en-US"/>
        </w:rPr>
        <w:t>(</w:t>
      </w:r>
      <w:r w:rsidR="000639C1">
        <w:rPr>
          <w:b/>
          <w:lang w:eastAsia="en-US"/>
        </w:rPr>
        <w:t>SIB7</w:t>
      </w:r>
      <w:r w:rsidR="00EF57BE">
        <w:rPr>
          <w:b/>
          <w:lang w:eastAsia="en-US"/>
        </w:rPr>
        <w:t>)</w:t>
      </w:r>
      <w:r w:rsidR="007453B8">
        <w:rPr>
          <w:b/>
          <w:lang w:eastAsia="en-US"/>
        </w:rPr>
        <w:t>.</w:t>
      </w:r>
    </w:p>
    <w:p w14:paraId="5FF2457F" w14:textId="72E1A9E3" w:rsidR="00A209D6" w:rsidRPr="006E13D1" w:rsidRDefault="008C3057" w:rsidP="005D7358">
      <w:pPr>
        <w:pStyle w:val="Heading1"/>
        <w:jc w:val="both"/>
      </w:pPr>
      <w:r>
        <w:t>Conclusion</w:t>
      </w:r>
    </w:p>
    <w:p w14:paraId="6B206649" w14:textId="6664C6DA"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555169F3" w14:textId="39E43C8E" w:rsidR="00B33606" w:rsidRDefault="00B33606" w:rsidP="00B33606">
      <w:pPr>
        <w:jc w:val="both"/>
        <w:rPr>
          <w:b/>
          <w:lang w:eastAsia="en-US"/>
        </w:rPr>
      </w:pPr>
      <w:r w:rsidRPr="00B175B5">
        <w:rPr>
          <w:b/>
          <w:lang w:eastAsia="en-US"/>
        </w:rPr>
        <w:t xml:space="preserve">Proposal 1: </w:t>
      </w:r>
      <w:r>
        <w:rPr>
          <w:b/>
          <w:lang w:eastAsia="en-US"/>
        </w:rPr>
        <w:t>In the new SIB, a</w:t>
      </w:r>
      <w:r w:rsidRPr="00B175B5">
        <w:rPr>
          <w:b/>
          <w:lang w:eastAsia="en-US"/>
        </w:rPr>
        <w:t xml:space="preserve">n ID is used to identify each </w:t>
      </w:r>
      <w:r>
        <w:rPr>
          <w:b/>
          <w:lang w:eastAsia="en-US"/>
        </w:rPr>
        <w:t xml:space="preserve">MBS </w:t>
      </w:r>
      <w:r w:rsidRPr="00B175B5">
        <w:rPr>
          <w:b/>
          <w:lang w:eastAsia="en-US"/>
        </w:rPr>
        <w:t>intended service area.</w:t>
      </w:r>
    </w:p>
    <w:p w14:paraId="3EB1CE3D" w14:textId="77777777" w:rsidR="00B33606" w:rsidRDefault="00B33606" w:rsidP="00B33606">
      <w:pPr>
        <w:jc w:val="both"/>
        <w:rPr>
          <w:b/>
          <w:lang w:eastAsia="en-US"/>
        </w:rPr>
      </w:pPr>
      <w:r w:rsidRPr="00B175B5">
        <w:rPr>
          <w:b/>
          <w:lang w:eastAsia="en-US"/>
        </w:rPr>
        <w:t xml:space="preserve">Proposal 2: If UE is not in any intended </w:t>
      </w:r>
      <w:r>
        <w:rPr>
          <w:b/>
          <w:lang w:eastAsia="en-US"/>
        </w:rPr>
        <w:t xml:space="preserve">service </w:t>
      </w:r>
      <w:r w:rsidRPr="00B175B5">
        <w:rPr>
          <w:b/>
          <w:lang w:eastAsia="en-US"/>
        </w:rPr>
        <w:t>areas, UE does not need to acquire MCCH.</w:t>
      </w:r>
    </w:p>
    <w:p w14:paraId="641330D4" w14:textId="77777777" w:rsidR="00B33606" w:rsidRPr="00D96E45" w:rsidRDefault="00B33606" w:rsidP="00B33606">
      <w:pPr>
        <w:jc w:val="both"/>
        <w:rPr>
          <w:b/>
          <w:lang w:eastAsia="en-US"/>
        </w:rPr>
      </w:pPr>
      <w:r w:rsidRPr="00D96E45">
        <w:rPr>
          <w:b/>
          <w:lang w:eastAsia="en-US"/>
        </w:rPr>
        <w:t xml:space="preserve">Proposal </w:t>
      </w:r>
      <w:r>
        <w:rPr>
          <w:b/>
          <w:lang w:eastAsia="en-US"/>
        </w:rPr>
        <w:t>3</w:t>
      </w:r>
      <w:r w:rsidRPr="00D96E45">
        <w:rPr>
          <w:b/>
          <w:lang w:eastAsia="en-US"/>
        </w:rPr>
        <w:t xml:space="preserve">: Discuss for </w:t>
      </w:r>
      <w:r w:rsidRPr="007E2F16">
        <w:rPr>
          <w:b/>
          <w:lang w:eastAsia="en-US"/>
        </w:rPr>
        <w:t>quasi-earth-fixed or earth-moving cells</w:t>
      </w:r>
      <w:r w:rsidRPr="00D96E45">
        <w:rPr>
          <w:b/>
          <w:lang w:eastAsia="en-US"/>
        </w:rPr>
        <w:t xml:space="preserve"> how to avoid </w:t>
      </w:r>
      <w:r>
        <w:rPr>
          <w:b/>
          <w:lang w:eastAsia="en-US"/>
        </w:rPr>
        <w:t>NW</w:t>
      </w:r>
      <w:r w:rsidRPr="00D96E45">
        <w:rPr>
          <w:b/>
          <w:lang w:eastAsia="en-US"/>
        </w:rPr>
        <w:t xml:space="preserve"> frequen</w:t>
      </w:r>
      <w:r>
        <w:rPr>
          <w:b/>
          <w:lang w:eastAsia="en-US"/>
        </w:rPr>
        <w:t>t</w:t>
      </w:r>
      <w:r w:rsidRPr="00D96E45">
        <w:rPr>
          <w:b/>
          <w:lang w:eastAsia="en-US"/>
        </w:rPr>
        <w:t xml:space="preserve"> update and </w:t>
      </w:r>
      <w:r>
        <w:rPr>
          <w:b/>
          <w:lang w:eastAsia="en-US"/>
        </w:rPr>
        <w:t xml:space="preserve">UE frequent </w:t>
      </w:r>
      <w:r w:rsidRPr="00D96E45">
        <w:rPr>
          <w:b/>
          <w:lang w:eastAsia="en-US"/>
        </w:rPr>
        <w:t xml:space="preserve">acquisition of information on MBS broadcast service and the intended </w:t>
      </w:r>
      <w:r>
        <w:rPr>
          <w:b/>
          <w:lang w:eastAsia="en-US"/>
        </w:rPr>
        <w:t xml:space="preserve">service </w:t>
      </w:r>
      <w:r w:rsidRPr="00D96E45">
        <w:rPr>
          <w:b/>
          <w:lang w:eastAsia="en-US"/>
        </w:rPr>
        <w:t>area.</w:t>
      </w:r>
    </w:p>
    <w:p w14:paraId="03F3E556" w14:textId="086DB736" w:rsidR="00B33606" w:rsidRPr="00B33606" w:rsidRDefault="00B33606" w:rsidP="00B33606">
      <w:pPr>
        <w:jc w:val="both"/>
        <w:rPr>
          <w:lang w:eastAsia="en-US"/>
        </w:rPr>
      </w:pPr>
      <w:r w:rsidRPr="007C5294">
        <w:rPr>
          <w:b/>
          <w:lang w:eastAsia="en-US"/>
        </w:rPr>
        <w:t>Proposal 4:</w:t>
      </w:r>
      <w:r>
        <w:rPr>
          <w:b/>
          <w:lang w:eastAsia="en-US"/>
        </w:rPr>
        <w:t xml:space="preserve"> </w:t>
      </w:r>
      <w:r w:rsidRPr="007C5294">
        <w:rPr>
          <w:b/>
          <w:lang w:eastAsia="en-US"/>
        </w:rPr>
        <w:t xml:space="preserve">Introduce </w:t>
      </w:r>
      <w:proofErr w:type="spellStart"/>
      <w:r w:rsidRPr="00F366E9">
        <w:rPr>
          <w:b/>
          <w:lang w:eastAsia="en-US"/>
        </w:rPr>
        <w:t>warningAreaCoordinatesSegment</w:t>
      </w:r>
      <w:proofErr w:type="spellEnd"/>
      <w:r w:rsidRPr="007C5294">
        <w:rPr>
          <w:b/>
          <w:lang w:eastAsia="en-US"/>
        </w:rPr>
        <w:t xml:space="preserve"> in </w:t>
      </w:r>
      <w:r>
        <w:rPr>
          <w:b/>
          <w:lang w:eastAsia="en-US"/>
        </w:rPr>
        <w:t xml:space="preserve">ETWS Primary Notification (SIB6) and in ETWS </w:t>
      </w:r>
      <w:r w:rsidRPr="000639C1">
        <w:rPr>
          <w:b/>
          <w:lang w:eastAsia="en-US"/>
        </w:rPr>
        <w:t xml:space="preserve">Secondary Notification </w:t>
      </w:r>
      <w:r>
        <w:rPr>
          <w:b/>
          <w:lang w:eastAsia="en-US"/>
        </w:rPr>
        <w:t>(SIB7).</w:t>
      </w:r>
      <w:bookmarkStart w:id="0" w:name="_GoBack"/>
      <w:bookmarkEnd w:id="0"/>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1B7905" w:rsidRDefault="00D32165" w:rsidP="001B7905">
      <w:pPr>
        <w:pStyle w:val="references"/>
        <w:spacing w:before="240" w:after="0" w:line="240" w:lineRule="auto"/>
        <w:rPr>
          <w:rFonts w:ascii="Arial" w:hAnsi="Arial" w:cs="Arial"/>
          <w:noProof w:val="0"/>
          <w:szCs w:val="24"/>
        </w:rPr>
      </w:pPr>
      <w:r w:rsidRPr="001B7905">
        <w:rPr>
          <w:rFonts w:ascii="Arial" w:hAnsi="Arial" w:cs="Arial"/>
          <w:noProof w:val="0"/>
          <w:szCs w:val="24"/>
        </w:rPr>
        <w:t>RP-2</w:t>
      </w:r>
      <w:r w:rsidR="0091471D" w:rsidRPr="001B7905">
        <w:rPr>
          <w:rFonts w:ascii="Arial" w:hAnsi="Arial" w:cs="Arial"/>
          <w:noProof w:val="0"/>
          <w:szCs w:val="24"/>
        </w:rPr>
        <w:t>40</w:t>
      </w:r>
      <w:r w:rsidR="0043796F" w:rsidRPr="001B7905">
        <w:rPr>
          <w:rFonts w:ascii="Arial" w:hAnsi="Arial" w:cs="Arial"/>
          <w:noProof w:val="0"/>
          <w:szCs w:val="24"/>
        </w:rPr>
        <w:t>775</w:t>
      </w:r>
      <w:r w:rsidRPr="001B7905">
        <w:rPr>
          <w:rFonts w:ascii="Arial" w:hAnsi="Arial" w:cs="Arial"/>
          <w:noProof w:val="0"/>
          <w:szCs w:val="24"/>
        </w:rPr>
        <w:t xml:space="preserve">, </w:t>
      </w:r>
      <w:r w:rsidR="0043796F" w:rsidRPr="001B7905">
        <w:rPr>
          <w:rFonts w:ascii="Arial" w:hAnsi="Arial" w:cs="Arial"/>
          <w:noProof w:val="0"/>
          <w:szCs w:val="24"/>
        </w:rPr>
        <w:t>Revised WID: Non-Terrestrial Networks (NTN) for NR Phase 3</w:t>
      </w:r>
    </w:p>
    <w:p w14:paraId="3F36FB90" w14:textId="6EA3D432" w:rsidR="00E13AB6" w:rsidRPr="001B7905" w:rsidRDefault="00142212" w:rsidP="001B7905">
      <w:pPr>
        <w:pStyle w:val="references"/>
        <w:spacing w:before="240" w:after="0"/>
        <w:rPr>
          <w:rFonts w:ascii="Arial" w:hAnsi="Arial" w:cs="Arial"/>
          <w:noProof w:val="0"/>
          <w:szCs w:val="24"/>
        </w:rPr>
      </w:pPr>
      <w:r w:rsidRPr="00142212">
        <w:rPr>
          <w:rFonts w:ascii="Arial" w:hAnsi="Arial" w:cs="Arial"/>
          <w:noProof w:val="0"/>
          <w:szCs w:val="24"/>
        </w:rPr>
        <w:t>R2-2500045</w:t>
      </w:r>
      <w:r>
        <w:rPr>
          <w:rFonts w:ascii="Arial" w:hAnsi="Arial" w:cs="Arial"/>
          <w:noProof w:val="0"/>
          <w:szCs w:val="24"/>
        </w:rPr>
        <w:t xml:space="preserve">, </w:t>
      </w:r>
      <w:r w:rsidRPr="00142212">
        <w:rPr>
          <w:rFonts w:ascii="Arial" w:hAnsi="Arial" w:cs="Arial"/>
          <w:noProof w:val="0"/>
          <w:szCs w:val="24"/>
        </w:rPr>
        <w:t>Reply LS on requirements for ETWS primary notification</w:t>
      </w:r>
      <w:r>
        <w:rPr>
          <w:rFonts w:ascii="Arial" w:hAnsi="Arial" w:cs="Arial"/>
          <w:noProof w:val="0"/>
          <w:szCs w:val="24"/>
        </w:rPr>
        <w:t>.</w:t>
      </w:r>
    </w:p>
    <w:sectPr w:rsidR="00E13AB6" w:rsidRPr="001B79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CBACE" w14:textId="77777777" w:rsidR="006721E6" w:rsidRDefault="006721E6" w:rsidP="00051DF8">
      <w:r>
        <w:separator/>
      </w:r>
    </w:p>
  </w:endnote>
  <w:endnote w:type="continuationSeparator" w:id="0">
    <w:p w14:paraId="39BFB44A" w14:textId="77777777" w:rsidR="006721E6" w:rsidRDefault="006721E6" w:rsidP="00051DF8">
      <w:r>
        <w:continuationSeparator/>
      </w:r>
    </w:p>
  </w:endnote>
  <w:endnote w:type="continuationNotice" w:id="1">
    <w:p w14:paraId="2D52FE54" w14:textId="77777777" w:rsidR="006721E6" w:rsidRDefault="006721E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1E64E" w14:textId="77777777" w:rsidR="006721E6" w:rsidRDefault="006721E6" w:rsidP="00051DF8">
      <w:r>
        <w:separator/>
      </w:r>
    </w:p>
  </w:footnote>
  <w:footnote w:type="continuationSeparator" w:id="0">
    <w:p w14:paraId="4B3998C6" w14:textId="77777777" w:rsidR="006721E6" w:rsidRDefault="006721E6" w:rsidP="00051DF8">
      <w:r>
        <w:continuationSeparator/>
      </w:r>
    </w:p>
  </w:footnote>
  <w:footnote w:type="continuationNotice" w:id="1">
    <w:p w14:paraId="4996C009" w14:textId="77777777" w:rsidR="006721E6" w:rsidRDefault="006721E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11"/>
  </w:num>
  <w:num w:numId="6">
    <w:abstractNumId w:val="2"/>
  </w:num>
  <w:num w:numId="7">
    <w:abstractNumId w:val="6"/>
  </w:num>
  <w:num w:numId="8">
    <w:abstractNumId w:val="3"/>
  </w:num>
  <w:num w:numId="9">
    <w:abstractNumId w:val="0"/>
  </w:num>
  <w:num w:numId="10">
    <w:abstractNumId w:val="4"/>
  </w:num>
  <w:num w:numId="11">
    <w:abstractNumId w:val="9"/>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5A5D"/>
    <w:rsid w:val="00035DDB"/>
    <w:rsid w:val="00035DF0"/>
    <w:rsid w:val="00035E75"/>
    <w:rsid w:val="00036A24"/>
    <w:rsid w:val="000375A6"/>
    <w:rsid w:val="000377B7"/>
    <w:rsid w:val="00040095"/>
    <w:rsid w:val="000403D7"/>
    <w:rsid w:val="00040932"/>
    <w:rsid w:val="0004169F"/>
    <w:rsid w:val="00042C77"/>
    <w:rsid w:val="00042FDE"/>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9C1"/>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07"/>
    <w:rsid w:val="00090CD4"/>
    <w:rsid w:val="000914AC"/>
    <w:rsid w:val="00094510"/>
    <w:rsid w:val="00094568"/>
    <w:rsid w:val="00094C6B"/>
    <w:rsid w:val="00095044"/>
    <w:rsid w:val="000970DC"/>
    <w:rsid w:val="000974E6"/>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05B"/>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212"/>
    <w:rsid w:val="0014230B"/>
    <w:rsid w:val="00143363"/>
    <w:rsid w:val="001436BC"/>
    <w:rsid w:val="001446F4"/>
    <w:rsid w:val="00144802"/>
    <w:rsid w:val="00145075"/>
    <w:rsid w:val="00145B25"/>
    <w:rsid w:val="0014623B"/>
    <w:rsid w:val="001467F9"/>
    <w:rsid w:val="0015006E"/>
    <w:rsid w:val="001500B8"/>
    <w:rsid w:val="00152D97"/>
    <w:rsid w:val="00155053"/>
    <w:rsid w:val="001617E5"/>
    <w:rsid w:val="00161BC0"/>
    <w:rsid w:val="0016239B"/>
    <w:rsid w:val="0016354E"/>
    <w:rsid w:val="001644D9"/>
    <w:rsid w:val="00165A0D"/>
    <w:rsid w:val="00166728"/>
    <w:rsid w:val="00166967"/>
    <w:rsid w:val="0016769C"/>
    <w:rsid w:val="00170047"/>
    <w:rsid w:val="00171DA1"/>
    <w:rsid w:val="001741A0"/>
    <w:rsid w:val="00174291"/>
    <w:rsid w:val="00174398"/>
    <w:rsid w:val="00175B6B"/>
    <w:rsid w:val="00175FA0"/>
    <w:rsid w:val="001767C8"/>
    <w:rsid w:val="00177B81"/>
    <w:rsid w:val="00180692"/>
    <w:rsid w:val="0018139B"/>
    <w:rsid w:val="00181483"/>
    <w:rsid w:val="00182E67"/>
    <w:rsid w:val="0018307F"/>
    <w:rsid w:val="00183778"/>
    <w:rsid w:val="001841BF"/>
    <w:rsid w:val="001845D5"/>
    <w:rsid w:val="0018515E"/>
    <w:rsid w:val="00185BC1"/>
    <w:rsid w:val="00186138"/>
    <w:rsid w:val="00186370"/>
    <w:rsid w:val="00186F00"/>
    <w:rsid w:val="00190059"/>
    <w:rsid w:val="00190972"/>
    <w:rsid w:val="00191EFD"/>
    <w:rsid w:val="001920E7"/>
    <w:rsid w:val="0019211D"/>
    <w:rsid w:val="001921CE"/>
    <w:rsid w:val="00192F85"/>
    <w:rsid w:val="00194515"/>
    <w:rsid w:val="00194CD0"/>
    <w:rsid w:val="0019500E"/>
    <w:rsid w:val="00195FB0"/>
    <w:rsid w:val="001962AF"/>
    <w:rsid w:val="001963DD"/>
    <w:rsid w:val="00196550"/>
    <w:rsid w:val="00197FF3"/>
    <w:rsid w:val="001A18D7"/>
    <w:rsid w:val="001A2359"/>
    <w:rsid w:val="001A3E85"/>
    <w:rsid w:val="001A63A7"/>
    <w:rsid w:val="001A6EB8"/>
    <w:rsid w:val="001A7110"/>
    <w:rsid w:val="001A7CD4"/>
    <w:rsid w:val="001B126B"/>
    <w:rsid w:val="001B1BDE"/>
    <w:rsid w:val="001B1DB9"/>
    <w:rsid w:val="001B1E91"/>
    <w:rsid w:val="001B1FA7"/>
    <w:rsid w:val="001B3311"/>
    <w:rsid w:val="001B349E"/>
    <w:rsid w:val="001B49C9"/>
    <w:rsid w:val="001B5A48"/>
    <w:rsid w:val="001B63EB"/>
    <w:rsid w:val="001B7905"/>
    <w:rsid w:val="001C23F4"/>
    <w:rsid w:val="001C3543"/>
    <w:rsid w:val="001C4AC4"/>
    <w:rsid w:val="001C4CEA"/>
    <w:rsid w:val="001C4F79"/>
    <w:rsid w:val="001C77C4"/>
    <w:rsid w:val="001D0C63"/>
    <w:rsid w:val="001D1DAA"/>
    <w:rsid w:val="001D2844"/>
    <w:rsid w:val="001D6647"/>
    <w:rsid w:val="001E2E76"/>
    <w:rsid w:val="001E2FCC"/>
    <w:rsid w:val="001E3216"/>
    <w:rsid w:val="001E44A9"/>
    <w:rsid w:val="001F135E"/>
    <w:rsid w:val="001F168B"/>
    <w:rsid w:val="001F3885"/>
    <w:rsid w:val="001F3955"/>
    <w:rsid w:val="001F4157"/>
    <w:rsid w:val="001F6409"/>
    <w:rsid w:val="001F7831"/>
    <w:rsid w:val="002013CD"/>
    <w:rsid w:val="00201BD1"/>
    <w:rsid w:val="00203174"/>
    <w:rsid w:val="0020404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16B6"/>
    <w:rsid w:val="0026394E"/>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65DB"/>
    <w:rsid w:val="00287326"/>
    <w:rsid w:val="00290336"/>
    <w:rsid w:val="00290D5A"/>
    <w:rsid w:val="0029138A"/>
    <w:rsid w:val="002920F3"/>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E7CCB"/>
    <w:rsid w:val="002F0D22"/>
    <w:rsid w:val="002F113B"/>
    <w:rsid w:val="002F12A5"/>
    <w:rsid w:val="002F15AA"/>
    <w:rsid w:val="002F244D"/>
    <w:rsid w:val="002F3B06"/>
    <w:rsid w:val="002F3DF3"/>
    <w:rsid w:val="002F5304"/>
    <w:rsid w:val="002F714B"/>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8F"/>
    <w:rsid w:val="00327E5D"/>
    <w:rsid w:val="00331565"/>
    <w:rsid w:val="00333345"/>
    <w:rsid w:val="00333705"/>
    <w:rsid w:val="00335A5E"/>
    <w:rsid w:val="00337C3B"/>
    <w:rsid w:val="0034032C"/>
    <w:rsid w:val="00341291"/>
    <w:rsid w:val="003426D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4381"/>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4FA1"/>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B92"/>
    <w:rsid w:val="00413F2F"/>
    <w:rsid w:val="00414017"/>
    <w:rsid w:val="004141BB"/>
    <w:rsid w:val="0041434A"/>
    <w:rsid w:val="004174EF"/>
    <w:rsid w:val="00417846"/>
    <w:rsid w:val="004202DC"/>
    <w:rsid w:val="004202E2"/>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1FD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3C72"/>
    <w:rsid w:val="0047489A"/>
    <w:rsid w:val="00474A69"/>
    <w:rsid w:val="00474B04"/>
    <w:rsid w:val="00476B40"/>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2C5"/>
    <w:rsid w:val="004A1F7B"/>
    <w:rsid w:val="004A3412"/>
    <w:rsid w:val="004A34B4"/>
    <w:rsid w:val="004A34E6"/>
    <w:rsid w:val="004A40FB"/>
    <w:rsid w:val="004A6526"/>
    <w:rsid w:val="004B1812"/>
    <w:rsid w:val="004B18E1"/>
    <w:rsid w:val="004B2692"/>
    <w:rsid w:val="004B32EB"/>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56D"/>
    <w:rsid w:val="004E6D2F"/>
    <w:rsid w:val="004F10E9"/>
    <w:rsid w:val="004F186F"/>
    <w:rsid w:val="004F1E7F"/>
    <w:rsid w:val="004F308B"/>
    <w:rsid w:val="004F33D5"/>
    <w:rsid w:val="004F3733"/>
    <w:rsid w:val="004F3ADA"/>
    <w:rsid w:val="004F4540"/>
    <w:rsid w:val="004F73A7"/>
    <w:rsid w:val="004F7C51"/>
    <w:rsid w:val="004F7EB5"/>
    <w:rsid w:val="00500F69"/>
    <w:rsid w:val="00501496"/>
    <w:rsid w:val="00501D49"/>
    <w:rsid w:val="00502E8D"/>
    <w:rsid w:val="00503171"/>
    <w:rsid w:val="00503CB5"/>
    <w:rsid w:val="00506C28"/>
    <w:rsid w:val="00506E96"/>
    <w:rsid w:val="005075B6"/>
    <w:rsid w:val="00512EAD"/>
    <w:rsid w:val="00512FDF"/>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450"/>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B6F"/>
    <w:rsid w:val="0059578E"/>
    <w:rsid w:val="00595AAB"/>
    <w:rsid w:val="00596097"/>
    <w:rsid w:val="00596B5D"/>
    <w:rsid w:val="0059778B"/>
    <w:rsid w:val="005A1070"/>
    <w:rsid w:val="005A1953"/>
    <w:rsid w:val="005A36F1"/>
    <w:rsid w:val="005A4665"/>
    <w:rsid w:val="005A49C6"/>
    <w:rsid w:val="005A4D6D"/>
    <w:rsid w:val="005A68D5"/>
    <w:rsid w:val="005A6CA2"/>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0504"/>
    <w:rsid w:val="005D1091"/>
    <w:rsid w:val="005D110E"/>
    <w:rsid w:val="005D2171"/>
    <w:rsid w:val="005D2C61"/>
    <w:rsid w:val="005D2ED5"/>
    <w:rsid w:val="005D3AC8"/>
    <w:rsid w:val="005D4207"/>
    <w:rsid w:val="005D6E49"/>
    <w:rsid w:val="005D725F"/>
    <w:rsid w:val="005D7358"/>
    <w:rsid w:val="005E28FB"/>
    <w:rsid w:val="005F0D6D"/>
    <w:rsid w:val="005F2403"/>
    <w:rsid w:val="005F2F16"/>
    <w:rsid w:val="005F579C"/>
    <w:rsid w:val="005F7764"/>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079AA"/>
    <w:rsid w:val="0061000C"/>
    <w:rsid w:val="00610FFB"/>
    <w:rsid w:val="00611566"/>
    <w:rsid w:val="00611868"/>
    <w:rsid w:val="0061204E"/>
    <w:rsid w:val="0061216D"/>
    <w:rsid w:val="00613366"/>
    <w:rsid w:val="006148EC"/>
    <w:rsid w:val="00614ECF"/>
    <w:rsid w:val="006150D4"/>
    <w:rsid w:val="006160D7"/>
    <w:rsid w:val="00617C43"/>
    <w:rsid w:val="00620B1F"/>
    <w:rsid w:val="00622FDA"/>
    <w:rsid w:val="00624054"/>
    <w:rsid w:val="00624813"/>
    <w:rsid w:val="00624C07"/>
    <w:rsid w:val="0062582C"/>
    <w:rsid w:val="00625B0A"/>
    <w:rsid w:val="00626C75"/>
    <w:rsid w:val="00630079"/>
    <w:rsid w:val="006303D8"/>
    <w:rsid w:val="00632396"/>
    <w:rsid w:val="006326D4"/>
    <w:rsid w:val="00632A28"/>
    <w:rsid w:val="00632C20"/>
    <w:rsid w:val="006337B1"/>
    <w:rsid w:val="006353F3"/>
    <w:rsid w:val="00635845"/>
    <w:rsid w:val="006366DF"/>
    <w:rsid w:val="00640307"/>
    <w:rsid w:val="00640B97"/>
    <w:rsid w:val="00640FCE"/>
    <w:rsid w:val="006416D5"/>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E4A"/>
    <w:rsid w:val="00674D79"/>
    <w:rsid w:val="00677439"/>
    <w:rsid w:val="0067758B"/>
    <w:rsid w:val="0067783E"/>
    <w:rsid w:val="00677F5B"/>
    <w:rsid w:val="00682727"/>
    <w:rsid w:val="00682BF2"/>
    <w:rsid w:val="00684C62"/>
    <w:rsid w:val="006854C3"/>
    <w:rsid w:val="006909AC"/>
    <w:rsid w:val="00690ED2"/>
    <w:rsid w:val="00693E78"/>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E75ED"/>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AC8"/>
    <w:rsid w:val="007469FD"/>
    <w:rsid w:val="00746A9C"/>
    <w:rsid w:val="00747B6B"/>
    <w:rsid w:val="007522E2"/>
    <w:rsid w:val="0075287B"/>
    <w:rsid w:val="00753B28"/>
    <w:rsid w:val="00754EB6"/>
    <w:rsid w:val="00755DB4"/>
    <w:rsid w:val="00756E85"/>
    <w:rsid w:val="00757D40"/>
    <w:rsid w:val="00761926"/>
    <w:rsid w:val="0076307D"/>
    <w:rsid w:val="00763964"/>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7D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D06E6"/>
    <w:rsid w:val="007D1A7F"/>
    <w:rsid w:val="007D2689"/>
    <w:rsid w:val="007D2A9D"/>
    <w:rsid w:val="007D41BF"/>
    <w:rsid w:val="007D4F8A"/>
    <w:rsid w:val="007D4FB2"/>
    <w:rsid w:val="007D5ACC"/>
    <w:rsid w:val="007E09AC"/>
    <w:rsid w:val="007E1392"/>
    <w:rsid w:val="007E26E9"/>
    <w:rsid w:val="007E2EF9"/>
    <w:rsid w:val="007E2F16"/>
    <w:rsid w:val="007E34F3"/>
    <w:rsid w:val="007E370B"/>
    <w:rsid w:val="007E43E4"/>
    <w:rsid w:val="007E648C"/>
    <w:rsid w:val="007F03B5"/>
    <w:rsid w:val="007F09F2"/>
    <w:rsid w:val="007F0E79"/>
    <w:rsid w:val="007F2D37"/>
    <w:rsid w:val="007F2E08"/>
    <w:rsid w:val="007F4297"/>
    <w:rsid w:val="007F75E2"/>
    <w:rsid w:val="007F7AA7"/>
    <w:rsid w:val="007F7EC4"/>
    <w:rsid w:val="00800199"/>
    <w:rsid w:val="0080051E"/>
    <w:rsid w:val="00800B57"/>
    <w:rsid w:val="008028A4"/>
    <w:rsid w:val="00803EC1"/>
    <w:rsid w:val="008043F1"/>
    <w:rsid w:val="00805286"/>
    <w:rsid w:val="008056ED"/>
    <w:rsid w:val="00807B33"/>
    <w:rsid w:val="00807C64"/>
    <w:rsid w:val="00807E15"/>
    <w:rsid w:val="0081087E"/>
    <w:rsid w:val="00811105"/>
    <w:rsid w:val="00811D9D"/>
    <w:rsid w:val="00813245"/>
    <w:rsid w:val="00814BE5"/>
    <w:rsid w:val="00815AA2"/>
    <w:rsid w:val="00815CCD"/>
    <w:rsid w:val="00820098"/>
    <w:rsid w:val="00822D7B"/>
    <w:rsid w:val="00824D74"/>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3DB9"/>
    <w:rsid w:val="00864DE1"/>
    <w:rsid w:val="00865EDE"/>
    <w:rsid w:val="00866167"/>
    <w:rsid w:val="00866A0C"/>
    <w:rsid w:val="00870055"/>
    <w:rsid w:val="00870576"/>
    <w:rsid w:val="0087245B"/>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5DF"/>
    <w:rsid w:val="008B0001"/>
    <w:rsid w:val="008B1961"/>
    <w:rsid w:val="008B3C42"/>
    <w:rsid w:val="008B5306"/>
    <w:rsid w:val="008B63C9"/>
    <w:rsid w:val="008B74AF"/>
    <w:rsid w:val="008C1F69"/>
    <w:rsid w:val="008C218F"/>
    <w:rsid w:val="008C285A"/>
    <w:rsid w:val="008C2E2A"/>
    <w:rsid w:val="008C3057"/>
    <w:rsid w:val="008C3B37"/>
    <w:rsid w:val="008C3BA0"/>
    <w:rsid w:val="008C4E29"/>
    <w:rsid w:val="008C53B1"/>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2614C"/>
    <w:rsid w:val="009275FC"/>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46358"/>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668D7"/>
    <w:rsid w:val="00966E55"/>
    <w:rsid w:val="00967BA1"/>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290"/>
    <w:rsid w:val="00976735"/>
    <w:rsid w:val="00976D37"/>
    <w:rsid w:val="009770B6"/>
    <w:rsid w:val="00977122"/>
    <w:rsid w:val="00977609"/>
    <w:rsid w:val="00977EAC"/>
    <w:rsid w:val="00980130"/>
    <w:rsid w:val="00982DAE"/>
    <w:rsid w:val="00983FFE"/>
    <w:rsid w:val="009842FC"/>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647D"/>
    <w:rsid w:val="009B7B06"/>
    <w:rsid w:val="009C19E9"/>
    <w:rsid w:val="009D0942"/>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449"/>
    <w:rsid w:val="009E55AC"/>
    <w:rsid w:val="009E709B"/>
    <w:rsid w:val="009E7C34"/>
    <w:rsid w:val="009E7EC4"/>
    <w:rsid w:val="009F21D3"/>
    <w:rsid w:val="009F2CB9"/>
    <w:rsid w:val="009F3043"/>
    <w:rsid w:val="009F445F"/>
    <w:rsid w:val="009F4AE1"/>
    <w:rsid w:val="009F5224"/>
    <w:rsid w:val="00A00170"/>
    <w:rsid w:val="00A0066E"/>
    <w:rsid w:val="00A0098A"/>
    <w:rsid w:val="00A027CA"/>
    <w:rsid w:val="00A03496"/>
    <w:rsid w:val="00A04422"/>
    <w:rsid w:val="00A10516"/>
    <w:rsid w:val="00A10F02"/>
    <w:rsid w:val="00A10F2C"/>
    <w:rsid w:val="00A12E91"/>
    <w:rsid w:val="00A13227"/>
    <w:rsid w:val="00A158A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74C"/>
    <w:rsid w:val="00A949C3"/>
    <w:rsid w:val="00A9671C"/>
    <w:rsid w:val="00AA0D63"/>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3E77"/>
    <w:rsid w:val="00AB4454"/>
    <w:rsid w:val="00AB6344"/>
    <w:rsid w:val="00AC167C"/>
    <w:rsid w:val="00AC3873"/>
    <w:rsid w:val="00AC4D2C"/>
    <w:rsid w:val="00AC507F"/>
    <w:rsid w:val="00AC5D59"/>
    <w:rsid w:val="00AC6887"/>
    <w:rsid w:val="00AC6B3A"/>
    <w:rsid w:val="00AC75C5"/>
    <w:rsid w:val="00AD3082"/>
    <w:rsid w:val="00AD5336"/>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61E"/>
    <w:rsid w:val="00B157CB"/>
    <w:rsid w:val="00B15B76"/>
    <w:rsid w:val="00B161A6"/>
    <w:rsid w:val="00B16C2F"/>
    <w:rsid w:val="00B175B5"/>
    <w:rsid w:val="00B176C9"/>
    <w:rsid w:val="00B25D3B"/>
    <w:rsid w:val="00B25FC6"/>
    <w:rsid w:val="00B2602A"/>
    <w:rsid w:val="00B261CD"/>
    <w:rsid w:val="00B27303"/>
    <w:rsid w:val="00B30F22"/>
    <w:rsid w:val="00B314DB"/>
    <w:rsid w:val="00B31F1F"/>
    <w:rsid w:val="00B31FD6"/>
    <w:rsid w:val="00B3205D"/>
    <w:rsid w:val="00B329A6"/>
    <w:rsid w:val="00B33606"/>
    <w:rsid w:val="00B34577"/>
    <w:rsid w:val="00B35947"/>
    <w:rsid w:val="00B35B87"/>
    <w:rsid w:val="00B35D9F"/>
    <w:rsid w:val="00B40218"/>
    <w:rsid w:val="00B413AD"/>
    <w:rsid w:val="00B413F2"/>
    <w:rsid w:val="00B422C6"/>
    <w:rsid w:val="00B423D7"/>
    <w:rsid w:val="00B42B1D"/>
    <w:rsid w:val="00B4636F"/>
    <w:rsid w:val="00B46570"/>
    <w:rsid w:val="00B46E85"/>
    <w:rsid w:val="00B47C49"/>
    <w:rsid w:val="00B47FD1"/>
    <w:rsid w:val="00B50369"/>
    <w:rsid w:val="00B51007"/>
    <w:rsid w:val="00B516BB"/>
    <w:rsid w:val="00B53DBA"/>
    <w:rsid w:val="00B54E39"/>
    <w:rsid w:val="00B55159"/>
    <w:rsid w:val="00B606E6"/>
    <w:rsid w:val="00B60D60"/>
    <w:rsid w:val="00B60E57"/>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6CB"/>
    <w:rsid w:val="00B84B49"/>
    <w:rsid w:val="00B84DB2"/>
    <w:rsid w:val="00B84F1B"/>
    <w:rsid w:val="00B873FD"/>
    <w:rsid w:val="00B92655"/>
    <w:rsid w:val="00B94E32"/>
    <w:rsid w:val="00B965D1"/>
    <w:rsid w:val="00B968F7"/>
    <w:rsid w:val="00B97428"/>
    <w:rsid w:val="00BA0612"/>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E4"/>
    <w:rsid w:val="00BC3555"/>
    <w:rsid w:val="00BC6387"/>
    <w:rsid w:val="00BC69D2"/>
    <w:rsid w:val="00BD03E5"/>
    <w:rsid w:val="00BD16AA"/>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1789"/>
    <w:rsid w:val="00C04A27"/>
    <w:rsid w:val="00C05F4A"/>
    <w:rsid w:val="00C060FE"/>
    <w:rsid w:val="00C11337"/>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198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C79"/>
    <w:rsid w:val="00C81DF7"/>
    <w:rsid w:val="00C83895"/>
    <w:rsid w:val="00C83A13"/>
    <w:rsid w:val="00C844F8"/>
    <w:rsid w:val="00C84604"/>
    <w:rsid w:val="00C86F10"/>
    <w:rsid w:val="00C90258"/>
    <w:rsid w:val="00C9068C"/>
    <w:rsid w:val="00C91F36"/>
    <w:rsid w:val="00C92831"/>
    <w:rsid w:val="00C92967"/>
    <w:rsid w:val="00C94794"/>
    <w:rsid w:val="00C9773B"/>
    <w:rsid w:val="00CA06D8"/>
    <w:rsid w:val="00CA0FF2"/>
    <w:rsid w:val="00CA2222"/>
    <w:rsid w:val="00CA358C"/>
    <w:rsid w:val="00CA390E"/>
    <w:rsid w:val="00CA3D0C"/>
    <w:rsid w:val="00CA4156"/>
    <w:rsid w:val="00CA448B"/>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161A"/>
    <w:rsid w:val="00D2306D"/>
    <w:rsid w:val="00D23C9F"/>
    <w:rsid w:val="00D24051"/>
    <w:rsid w:val="00D24C0D"/>
    <w:rsid w:val="00D30635"/>
    <w:rsid w:val="00D30C9E"/>
    <w:rsid w:val="00D32165"/>
    <w:rsid w:val="00D32ED2"/>
    <w:rsid w:val="00D32F85"/>
    <w:rsid w:val="00D33400"/>
    <w:rsid w:val="00D33BE3"/>
    <w:rsid w:val="00D33CDF"/>
    <w:rsid w:val="00D3498F"/>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422"/>
    <w:rsid w:val="00D96D11"/>
    <w:rsid w:val="00D96E45"/>
    <w:rsid w:val="00D97596"/>
    <w:rsid w:val="00DA1000"/>
    <w:rsid w:val="00DA25D4"/>
    <w:rsid w:val="00DA29BD"/>
    <w:rsid w:val="00DA3414"/>
    <w:rsid w:val="00DA4833"/>
    <w:rsid w:val="00DA4D5B"/>
    <w:rsid w:val="00DA58F0"/>
    <w:rsid w:val="00DA6127"/>
    <w:rsid w:val="00DA7A03"/>
    <w:rsid w:val="00DA7D83"/>
    <w:rsid w:val="00DA7FF4"/>
    <w:rsid w:val="00DB01B2"/>
    <w:rsid w:val="00DB0C97"/>
    <w:rsid w:val="00DB0DB8"/>
    <w:rsid w:val="00DB159F"/>
    <w:rsid w:val="00DB1818"/>
    <w:rsid w:val="00DB1F9F"/>
    <w:rsid w:val="00DB3918"/>
    <w:rsid w:val="00DB3A55"/>
    <w:rsid w:val="00DB4FDE"/>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578B"/>
    <w:rsid w:val="00DE6CCA"/>
    <w:rsid w:val="00DF0044"/>
    <w:rsid w:val="00DF0B46"/>
    <w:rsid w:val="00DF218F"/>
    <w:rsid w:val="00DF3CF4"/>
    <w:rsid w:val="00DF4645"/>
    <w:rsid w:val="00DF6554"/>
    <w:rsid w:val="00DF6C1E"/>
    <w:rsid w:val="00DF7834"/>
    <w:rsid w:val="00E00D16"/>
    <w:rsid w:val="00E0144C"/>
    <w:rsid w:val="00E02228"/>
    <w:rsid w:val="00E0267E"/>
    <w:rsid w:val="00E02E2A"/>
    <w:rsid w:val="00E053D4"/>
    <w:rsid w:val="00E05880"/>
    <w:rsid w:val="00E06E29"/>
    <w:rsid w:val="00E07E49"/>
    <w:rsid w:val="00E107C1"/>
    <w:rsid w:val="00E1255A"/>
    <w:rsid w:val="00E131B9"/>
    <w:rsid w:val="00E13AB6"/>
    <w:rsid w:val="00E147E9"/>
    <w:rsid w:val="00E14C25"/>
    <w:rsid w:val="00E1589E"/>
    <w:rsid w:val="00E15BD7"/>
    <w:rsid w:val="00E16BF5"/>
    <w:rsid w:val="00E22129"/>
    <w:rsid w:val="00E223EE"/>
    <w:rsid w:val="00E232C9"/>
    <w:rsid w:val="00E24C00"/>
    <w:rsid w:val="00E253C2"/>
    <w:rsid w:val="00E262F2"/>
    <w:rsid w:val="00E26957"/>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2B70"/>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518"/>
    <w:rsid w:val="00EB2751"/>
    <w:rsid w:val="00EB378C"/>
    <w:rsid w:val="00EB4E14"/>
    <w:rsid w:val="00EB56A0"/>
    <w:rsid w:val="00EB5A68"/>
    <w:rsid w:val="00EB7AEE"/>
    <w:rsid w:val="00EC0B2A"/>
    <w:rsid w:val="00EC230D"/>
    <w:rsid w:val="00EC340C"/>
    <w:rsid w:val="00EC4A25"/>
    <w:rsid w:val="00EC5498"/>
    <w:rsid w:val="00EC6789"/>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57BE"/>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6E9"/>
    <w:rsid w:val="00F36859"/>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6D89"/>
    <w:rsid w:val="00F571A8"/>
    <w:rsid w:val="00F579CD"/>
    <w:rsid w:val="00F61EF6"/>
    <w:rsid w:val="00F632D2"/>
    <w:rsid w:val="00F633B4"/>
    <w:rsid w:val="00F642D7"/>
    <w:rsid w:val="00F64AA2"/>
    <w:rsid w:val="00F653B8"/>
    <w:rsid w:val="00F65A54"/>
    <w:rsid w:val="00F66D0B"/>
    <w:rsid w:val="00F701EF"/>
    <w:rsid w:val="00F70270"/>
    <w:rsid w:val="00F703C6"/>
    <w:rsid w:val="00F71B89"/>
    <w:rsid w:val="00F72021"/>
    <w:rsid w:val="00F723DB"/>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75E4"/>
    <w:rsid w:val="00FA1266"/>
    <w:rsid w:val="00FA1714"/>
    <w:rsid w:val="00FA2071"/>
    <w:rsid w:val="00FA3474"/>
    <w:rsid w:val="00FA34E0"/>
    <w:rsid w:val="00FA3BA9"/>
    <w:rsid w:val="00FA436C"/>
    <w:rsid w:val="00FA44AE"/>
    <w:rsid w:val="00FA5036"/>
    <w:rsid w:val="00FA5E31"/>
    <w:rsid w:val="00FB0D7C"/>
    <w:rsid w:val="00FB1417"/>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60EF"/>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0970DC"/>
    <w:pPr>
      <w:numPr>
        <w:numId w:val="11"/>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C111-BE9C-4EAB-9DE5-2B07F6AA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2024-11-07T21:20:00Z</dcterms:created>
  <dcterms:modified xsi:type="dcterms:W3CDTF">2025-02-07T00:22:00Z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